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E0" w:rsidRPr="001C6254" w:rsidRDefault="009B59E0" w:rsidP="009B59E0">
      <w:pPr>
        <w:pStyle w:val="Body"/>
        <w:rPr>
          <w:rFonts w:ascii="Arial" w:eastAsia="Calibri" w:hAnsi="Arial" w:cs="Arial"/>
          <w:b/>
          <w:color w:val="7F7F7F" w:themeColor="text1" w:themeTint="80"/>
          <w:sz w:val="22"/>
          <w:szCs w:val="22"/>
          <w:lang w:val="nl-BE"/>
        </w:rPr>
      </w:pPr>
      <w:r w:rsidRPr="001C6254">
        <w:rPr>
          <w:rFonts w:ascii="Arial" w:eastAsia="Calibri" w:hAnsi="Arial" w:cs="Arial"/>
          <w:b/>
          <w:color w:val="7F7F7F" w:themeColor="text1" w:themeTint="80"/>
          <w:sz w:val="22"/>
          <w:szCs w:val="22"/>
          <w:lang w:val="nl-BE"/>
        </w:rPr>
        <w:t xml:space="preserve">Artikel </w:t>
      </w:r>
    </w:p>
    <w:p w:rsidR="009B59E0" w:rsidRPr="007949FD" w:rsidRDefault="009B59E0" w:rsidP="009B59E0">
      <w:pPr>
        <w:rPr>
          <w:rFonts w:ascii="Arial" w:hAnsi="Arial" w:cs="Arial"/>
          <w:b/>
          <w:bCs/>
          <w:color w:val="00B050"/>
          <w:sz w:val="22"/>
          <w:szCs w:val="22"/>
          <w:u w:color="000000"/>
          <w:lang w:val="nl-BE"/>
        </w:rPr>
      </w:pPr>
      <w:r>
        <w:rPr>
          <w:rFonts w:ascii="Arial" w:hAnsi="Arial" w:cs="Arial"/>
          <w:b/>
          <w:bCs/>
          <w:color w:val="00B050"/>
          <w:sz w:val="22"/>
          <w:szCs w:val="22"/>
          <w:u w:color="000000"/>
          <w:lang w:val="nl-BE"/>
        </w:rPr>
        <w:t xml:space="preserve">Focus op </w:t>
      </w:r>
      <w:proofErr w:type="spellStart"/>
      <w:r>
        <w:rPr>
          <w:rFonts w:ascii="Arial" w:hAnsi="Arial" w:cs="Arial"/>
          <w:b/>
          <w:bCs/>
          <w:color w:val="00B050"/>
          <w:sz w:val="22"/>
          <w:szCs w:val="22"/>
          <w:u w:color="000000"/>
          <w:lang w:val="nl-BE"/>
        </w:rPr>
        <w:t>multi</w:t>
      </w:r>
      <w:r w:rsidRPr="007949FD">
        <w:rPr>
          <w:rFonts w:ascii="Arial" w:hAnsi="Arial" w:cs="Arial"/>
          <w:b/>
          <w:bCs/>
          <w:color w:val="00B050"/>
          <w:sz w:val="22"/>
          <w:szCs w:val="22"/>
          <w:u w:color="000000"/>
          <w:lang w:val="nl-BE"/>
        </w:rPr>
        <w:t>dimensionaliteit</w:t>
      </w:r>
      <w:proofErr w:type="spellEnd"/>
    </w:p>
    <w:p w:rsidR="009B59E0" w:rsidRPr="00567127" w:rsidRDefault="009B59E0" w:rsidP="009B59E0">
      <w:pPr>
        <w:rPr>
          <w:rFonts w:ascii="Arial" w:eastAsia="Calibri" w:hAnsi="Arial" w:cs="Arial"/>
          <w:bCs/>
          <w:i/>
          <w:color w:val="00B050"/>
          <w:sz w:val="22"/>
          <w:szCs w:val="22"/>
          <w:u w:color="FF0000"/>
          <w:bdr w:val="none" w:sz="0" w:space="0" w:color="auto"/>
          <w:lang w:val="nl-NL"/>
        </w:rPr>
      </w:pPr>
      <w:r>
        <w:rPr>
          <w:rFonts w:ascii="Arial" w:eastAsia="Calibri" w:hAnsi="Arial" w:cs="Arial"/>
          <w:bCs/>
          <w:i/>
          <w:color w:val="00B050"/>
          <w:sz w:val="22"/>
          <w:szCs w:val="22"/>
          <w:u w:color="FF0000"/>
          <w:bdr w:val="none" w:sz="0" w:space="0" w:color="auto"/>
          <w:lang w:val="nl-NL"/>
        </w:rPr>
        <w:t>D</w:t>
      </w:r>
      <w:r w:rsidRPr="00567127">
        <w:rPr>
          <w:rFonts w:ascii="Arial" w:eastAsia="Calibri" w:hAnsi="Arial" w:cs="Arial"/>
          <w:bCs/>
          <w:i/>
          <w:color w:val="00B050"/>
          <w:sz w:val="22"/>
          <w:szCs w:val="22"/>
          <w:u w:color="FF0000"/>
          <w:bdr w:val="none" w:sz="0" w:space="0" w:color="auto"/>
          <w:lang w:val="nl-NL"/>
        </w:rPr>
        <w:t xml:space="preserve">e </w:t>
      </w:r>
      <w:r>
        <w:rPr>
          <w:rFonts w:ascii="Arial" w:eastAsia="Calibri" w:hAnsi="Arial" w:cs="Arial"/>
          <w:bCs/>
          <w:i/>
          <w:color w:val="00B050"/>
          <w:sz w:val="22"/>
          <w:szCs w:val="22"/>
          <w:u w:color="FF0000"/>
          <w:bdr w:val="none" w:sz="0" w:space="0" w:color="auto"/>
          <w:lang w:val="nl-NL"/>
        </w:rPr>
        <w:t xml:space="preserve">onzichtbare realiteit </w:t>
      </w:r>
      <w:r w:rsidRPr="00567127">
        <w:rPr>
          <w:rFonts w:ascii="Arial" w:eastAsia="Calibri" w:hAnsi="Arial" w:cs="Arial"/>
          <w:bCs/>
          <w:i/>
          <w:color w:val="00B050"/>
          <w:sz w:val="22"/>
          <w:szCs w:val="22"/>
          <w:u w:color="FF0000"/>
          <w:bdr w:val="none" w:sz="0" w:space="0" w:color="auto"/>
          <w:lang w:val="nl-NL"/>
        </w:rPr>
        <w:t>van de zeven auralagen</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Pr>
          <w:rFonts w:ascii="Arial" w:eastAsia="Calibri" w:hAnsi="Arial" w:cs="Arial"/>
          <w:bCs/>
          <w:sz w:val="22"/>
          <w:szCs w:val="22"/>
          <w:u w:color="FF0000"/>
          <w:bdr w:val="none" w:sz="0" w:space="0" w:color="auto"/>
          <w:lang w:val="nl-BE"/>
        </w:rPr>
        <w:t>Sinds de Middeleeuwen leven</w:t>
      </w:r>
      <w:r w:rsidRPr="007949FD">
        <w:rPr>
          <w:rFonts w:ascii="Arial" w:eastAsia="Calibri" w:hAnsi="Arial" w:cs="Arial"/>
          <w:bCs/>
          <w:sz w:val="22"/>
          <w:szCs w:val="22"/>
          <w:u w:color="FF0000"/>
          <w:bdr w:val="none" w:sz="0" w:space="0" w:color="auto"/>
          <w:lang w:val="nl-BE"/>
        </w:rPr>
        <w:t xml:space="preserve"> we in een dualistisch mensbeeld: de mens bestaat uit ziel en lichaam: het lichaam bindt ons aan de aarde, de ziel is eeuwig en ertoe voorbestemd te delen in Gods gelukzaligheid.</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 xml:space="preserve">In de godsdienstige beleving van toen was voor velen aanvankelijk het aardse eerder dal van tranen en het lichaam een kerker van de ziel in afwachting van 's mensen uiteindelijke bestemming in de hemel. </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In onze tijd krijgt de aarde gelukkig haar eigen waarde terug en ontdekte de mens de volle diepte en breedte van zijn stoffelijk bestaan. Zo ontkwam hij niet aan de hang van het materialisme. De aarde werd helderder, terwijl de hemel verbleekte. Toch, ook met deze fundamentele herwaardering denken we nog altijd vanuit het oude dualistische beeld, alleen is de weegschaal nu naar de andere kant doorgeslagen. Nog steeds zijn aarde en hemel, stof en geest, het zichtbare en het onzichtbare, een tijdelijk lichaam en een eeuwige ziel twee onderscheiden grootheden.</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Maar met een dualistisch denkmodel komen we jammer genoeg geen stap verder in onze zoektocht als mens en samenleving naar een nieuwe betere wereld voor ieder.</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Gelukkig is vanuit wetenschappelijke hoek vandaag een nieuw geluid te horen.</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 xml:space="preserve">Materie en geest staan er voor vele jonge onderzoekers niet langer tegenover elkaar. De moderne fysica </w:t>
      </w:r>
      <w:r>
        <w:rPr>
          <w:rFonts w:ascii="Arial" w:eastAsia="Calibri" w:hAnsi="Arial" w:cs="Arial"/>
          <w:bCs/>
          <w:sz w:val="22"/>
          <w:szCs w:val="22"/>
          <w:u w:color="FF0000"/>
          <w:bdr w:val="none" w:sz="0" w:space="0" w:color="auto"/>
          <w:lang w:val="nl-BE"/>
        </w:rPr>
        <w:t>lijkt</w:t>
      </w:r>
      <w:r w:rsidRPr="007949FD">
        <w:rPr>
          <w:rFonts w:ascii="Arial" w:eastAsia="Calibri" w:hAnsi="Arial" w:cs="Arial"/>
          <w:bCs/>
          <w:sz w:val="22"/>
          <w:szCs w:val="22"/>
          <w:u w:color="FF0000"/>
          <w:bdr w:val="none" w:sz="0" w:space="0" w:color="auto"/>
          <w:lang w:val="nl-BE"/>
        </w:rPr>
        <w:t xml:space="preserve"> deze tegenstelling te overstijgen. Haar meest visionaire vertegenwoordigers, zoals Einstein, Bohr</w:t>
      </w:r>
      <w:r>
        <w:rPr>
          <w:rFonts w:ascii="Arial" w:eastAsia="Calibri" w:hAnsi="Arial" w:cs="Arial"/>
          <w:bCs/>
          <w:sz w:val="22"/>
          <w:szCs w:val="22"/>
          <w:u w:color="FF0000"/>
          <w:bdr w:val="none" w:sz="0" w:space="0" w:color="auto"/>
          <w:lang w:val="nl-BE"/>
        </w:rPr>
        <w:t xml:space="preserve"> en</w:t>
      </w:r>
      <w:r w:rsidRPr="007949FD">
        <w:rPr>
          <w:rFonts w:ascii="Arial" w:eastAsia="Calibri" w:hAnsi="Arial" w:cs="Arial"/>
          <w:bCs/>
          <w:sz w:val="22"/>
          <w:szCs w:val="22"/>
          <w:u w:color="FF0000"/>
          <w:bdr w:val="none" w:sz="0" w:space="0" w:color="auto"/>
          <w:lang w:val="nl-BE"/>
        </w:rPr>
        <w:t xml:space="preserve"> Heisenberg</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 xml:space="preserve"> zoeken verklaringen voor de diepste grond van de werkelijkheid die wijzen in de richting van de leringen van mystici aller tijden.</w:t>
      </w:r>
      <w:bookmarkStart w:id="0" w:name="_GoBack"/>
      <w:bookmarkEnd w:id="0"/>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Voor een verklaring van onze eigen menselijke werkelijkheid is dan ook het dualistisch model van ziel en lichaam voortaan te mager en te statisch. Het past niet meer op ons zelfgevoel en wereld beleven.</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 xml:space="preserve">Impliciet hebben we het ook al enigszins bijgeschaafd, want </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lichaam</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 xml:space="preserve"> is in deze zin natuurlijk meer dan spieren en botten, doch omvat heel onze aardse persoonlijkheid, terwijl de </w:t>
      </w:r>
      <w:r>
        <w:rPr>
          <w:rFonts w:ascii="Arial" w:eastAsia="Calibri" w:hAnsi="Arial" w:cs="Arial"/>
          <w:bCs/>
          <w:sz w:val="22"/>
          <w:szCs w:val="22"/>
          <w:u w:color="FF0000"/>
          <w:bdr w:val="none" w:sz="0" w:space="0" w:color="auto"/>
          <w:lang w:val="nl-BE"/>
        </w:rPr>
        <w:t>‘zie’</w:t>
      </w:r>
      <w:r w:rsidRPr="007949FD">
        <w:rPr>
          <w:rFonts w:ascii="Arial" w:eastAsia="Calibri" w:hAnsi="Arial" w:cs="Arial"/>
          <w:bCs/>
          <w:sz w:val="22"/>
          <w:szCs w:val="22"/>
          <w:u w:color="FF0000"/>
          <w:bdr w:val="none" w:sz="0" w:space="0" w:color="auto"/>
          <w:lang w:val="nl-BE"/>
        </w:rPr>
        <w:t xml:space="preserve"> staat voor individualiteit, voor het onvergankelijke </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ik</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 xml:space="preserve"> van de mens. Vanuit de oude wijsheid, de esoterische traditie en nu ook </w:t>
      </w:r>
      <w:r>
        <w:rPr>
          <w:rFonts w:ascii="Arial" w:eastAsia="Calibri" w:hAnsi="Arial" w:cs="Arial"/>
          <w:bCs/>
          <w:sz w:val="22"/>
          <w:szCs w:val="22"/>
          <w:u w:color="FF0000"/>
          <w:bdr w:val="none" w:sz="0" w:space="0" w:color="auto"/>
          <w:lang w:val="nl-BE"/>
        </w:rPr>
        <w:t xml:space="preserve">de </w:t>
      </w:r>
      <w:r w:rsidRPr="007949FD">
        <w:rPr>
          <w:rFonts w:ascii="Arial" w:eastAsia="Calibri" w:hAnsi="Arial" w:cs="Arial"/>
          <w:bCs/>
          <w:sz w:val="22"/>
          <w:szCs w:val="22"/>
          <w:u w:color="FF0000"/>
          <w:bdr w:val="none" w:sz="0" w:space="0" w:color="auto"/>
          <w:lang w:val="nl-BE"/>
        </w:rPr>
        <w:t>wetenschap zoals neurologie</w:t>
      </w:r>
      <w:r>
        <w:rPr>
          <w:rFonts w:ascii="Arial" w:eastAsia="Calibri" w:hAnsi="Arial" w:cs="Arial"/>
          <w:bCs/>
          <w:sz w:val="22"/>
          <w:szCs w:val="22"/>
          <w:u w:color="FF0000"/>
          <w:bdr w:val="none" w:sz="0" w:space="0" w:color="auto"/>
          <w:lang w:val="nl-BE"/>
        </w:rPr>
        <w:t xml:space="preserve">, wordt ons </w:t>
      </w:r>
      <w:r w:rsidRPr="007949FD">
        <w:rPr>
          <w:rFonts w:ascii="Arial" w:eastAsia="Calibri" w:hAnsi="Arial" w:cs="Arial"/>
          <w:bCs/>
          <w:sz w:val="22"/>
          <w:szCs w:val="22"/>
          <w:u w:color="FF0000"/>
          <w:bdr w:val="none" w:sz="0" w:space="0" w:color="auto"/>
          <w:lang w:val="nl-BE"/>
        </w:rPr>
        <w:t>steeds dringender een nieuw mensbeeld aangereikt.</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 xml:space="preserve">Bij Timotheus spreken we over de vier vormen van weten bij de mens: fysiek, etherisch, emotioneel, mentaal en spiritueel. Onderzoeken tonen wetenschappelijk aan dat ons lichaam over meer kennis beschikt dan ons verstand. Als we ons verstand hiervan kunnen overtuigen, zouden we dan het advies </w:t>
      </w:r>
      <w:r>
        <w:rPr>
          <w:rFonts w:ascii="Arial" w:eastAsia="Calibri" w:hAnsi="Arial" w:cs="Arial"/>
          <w:bCs/>
          <w:sz w:val="22"/>
          <w:szCs w:val="22"/>
          <w:u w:color="FF0000"/>
          <w:bdr w:val="none" w:sz="0" w:space="0" w:color="auto"/>
          <w:lang w:val="nl-BE"/>
        </w:rPr>
        <w:t>‘luister naar je lichaam’</w:t>
      </w:r>
      <w:r w:rsidRPr="007949FD">
        <w:rPr>
          <w:rFonts w:ascii="Arial" w:eastAsia="Calibri" w:hAnsi="Arial" w:cs="Arial"/>
          <w:bCs/>
          <w:sz w:val="22"/>
          <w:szCs w:val="22"/>
          <w:u w:color="FF0000"/>
          <w:bdr w:val="none" w:sz="0" w:space="0" w:color="auto"/>
          <w:lang w:val="nl-BE"/>
        </w:rPr>
        <w:t xml:space="preserve"> vaker opvolgen.</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
          <w:bCs/>
          <w:sz w:val="22"/>
          <w:szCs w:val="22"/>
          <w:u w:color="FF0000"/>
          <w:bdr w:val="none" w:sz="0" w:space="0" w:color="auto"/>
          <w:lang w:val="nl-BE"/>
        </w:rPr>
      </w:pPr>
      <w:r w:rsidRPr="007949FD">
        <w:rPr>
          <w:rFonts w:ascii="Arial" w:eastAsia="Calibri" w:hAnsi="Arial" w:cs="Arial"/>
          <w:b/>
          <w:bCs/>
          <w:sz w:val="22"/>
          <w:szCs w:val="22"/>
          <w:u w:color="FF0000"/>
          <w:bdr w:val="none" w:sz="0" w:space="0" w:color="auto"/>
          <w:lang w:val="nl-BE"/>
        </w:rPr>
        <w:t>De subtiele lichamen</w:t>
      </w: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Het is interessant om op te merken dat een nieuwe tak van de geneeskunde, de energetische geneeskunde, lijkt te evolueren naar het begrip van deze sub</w:t>
      </w:r>
      <w:r>
        <w:rPr>
          <w:rFonts w:ascii="Arial" w:eastAsia="Calibri" w:hAnsi="Arial" w:cs="Arial"/>
          <w:bCs/>
          <w:sz w:val="22"/>
          <w:szCs w:val="22"/>
          <w:u w:color="FF0000"/>
          <w:bdr w:val="none" w:sz="0" w:space="0" w:color="auto"/>
          <w:lang w:val="nl-BE"/>
        </w:rPr>
        <w:t>tiele trilling die de traditie ‘</w:t>
      </w:r>
      <w:r w:rsidRPr="007949FD">
        <w:rPr>
          <w:rFonts w:ascii="Arial" w:eastAsia="Calibri" w:hAnsi="Arial" w:cs="Arial"/>
          <w:bCs/>
          <w:sz w:val="22"/>
          <w:szCs w:val="22"/>
          <w:u w:color="FF0000"/>
          <w:bdr w:val="none" w:sz="0" w:space="0" w:color="auto"/>
          <w:lang w:val="nl-BE"/>
        </w:rPr>
        <w:t>het etherische lichaam</w:t>
      </w:r>
      <w:r>
        <w:rPr>
          <w:rFonts w:ascii="Arial" w:eastAsia="Calibri" w:hAnsi="Arial" w:cs="Arial"/>
          <w:bCs/>
          <w:sz w:val="22"/>
          <w:szCs w:val="22"/>
          <w:u w:color="FF0000"/>
          <w:bdr w:val="none" w:sz="0" w:space="0" w:color="auto"/>
          <w:lang w:val="nl-BE"/>
        </w:rPr>
        <w:t>’</w:t>
      </w:r>
      <w:r w:rsidRPr="007949FD">
        <w:rPr>
          <w:rFonts w:ascii="Arial" w:eastAsia="Calibri" w:hAnsi="Arial" w:cs="Arial"/>
          <w:bCs/>
          <w:sz w:val="22"/>
          <w:szCs w:val="22"/>
          <w:u w:color="FF0000"/>
          <w:bdr w:val="none" w:sz="0" w:space="0" w:color="auto"/>
          <w:lang w:val="nl-BE"/>
        </w:rPr>
        <w:t xml:space="preserve"> noemt en dat andere, nog subtielere, genaamd het astrale lichaam. </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Een aantal jaren geleden had ik in Parijs de gelegenheid om een tandarts te ontmoeten die werkt op de aura van de tanden, het opsporen van gaatjes voordat ze indalen in de fysieke tand. In de loop van ons onderzoek binnen Timotheus de laatste 25 jaren, zijn we ons gaan afvragen of het niet de subtiele lichamen zijn, zoals het etherische lichaam en het astrale lichaam, die de samenhang van het fysieke lichaam in stand houden, en niet andersom. Zo zouden bepaalde soorten ziekten al op een vibrerende manier in het etherische lichaam en in het astrale lichaam bestaan, voordat ze in het fysieke lichaam indaalden. Als dit het geval zou zijn, zou de detectie van deze trillingen absoluut onvermoede horizonten openen, zowel op het gebied van medische preventie als op dat van het begrijpen van de mens als een energieverschijnsel.</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De psychosomatiek heeft ons geleerd dat het fysieke lichaam soms in aanzienlijke mate beïnvloed kan worden door bepaalde niet-materiële factoren. Op dezelfde manier heeft het fysieke lichaam vele manieren om de su</w:t>
      </w:r>
      <w:r>
        <w:rPr>
          <w:rFonts w:ascii="Arial" w:eastAsia="Calibri" w:hAnsi="Arial" w:cs="Arial"/>
          <w:bCs/>
          <w:sz w:val="22"/>
          <w:szCs w:val="22"/>
          <w:u w:color="FF0000"/>
          <w:bdr w:val="none" w:sz="0" w:space="0" w:color="auto"/>
          <w:lang w:val="nl-BE"/>
        </w:rPr>
        <w:t>btiele lichamen te beïnvloeden, bijvoorbeeld</w:t>
      </w:r>
      <w:r w:rsidRPr="007949FD">
        <w:rPr>
          <w:rFonts w:ascii="Arial" w:eastAsia="Calibri" w:hAnsi="Arial" w:cs="Arial"/>
          <w:bCs/>
          <w:sz w:val="22"/>
          <w:szCs w:val="22"/>
          <w:u w:color="FF0000"/>
          <w:bdr w:val="none" w:sz="0" w:space="0" w:color="auto"/>
          <w:lang w:val="nl-BE"/>
        </w:rPr>
        <w:t xml:space="preserve"> via voeding of bepaalde leefgewoonten.</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 xml:space="preserve">Het etherische lichaam omringt het fysieke lichaam als een tweede omhulsel. Voor sommige tradities is het astrale lichaam een omhulsel van het fysieke lichaam en het etherische lichaam, terwijl het voor andere tradities een vaag eivormige luchtbel is. Deze verschillen zijn echter waarschijnlijk te wijten aan de verschillende patronen van perceptie en filtering, en aan de bewustzijnsniveaus van de waarnemer. </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
          <w:bCs/>
          <w:sz w:val="22"/>
          <w:szCs w:val="22"/>
          <w:u w:color="FF0000"/>
          <w:bdr w:val="none" w:sz="0" w:space="0" w:color="auto"/>
          <w:lang w:val="nl-BE"/>
        </w:rPr>
      </w:pPr>
      <w:r w:rsidRPr="007949FD">
        <w:rPr>
          <w:rFonts w:ascii="Arial" w:eastAsia="Calibri" w:hAnsi="Arial" w:cs="Arial"/>
          <w:b/>
          <w:bCs/>
          <w:sz w:val="22"/>
          <w:szCs w:val="22"/>
          <w:u w:color="FF0000"/>
          <w:bdr w:val="none" w:sz="0" w:space="0" w:color="auto"/>
          <w:lang w:val="nl-BE"/>
        </w:rPr>
        <w:t>Zeven lichamen</w:t>
      </w:r>
    </w:p>
    <w:p w:rsidR="009B59E0" w:rsidRDefault="009B59E0" w:rsidP="009B59E0">
      <w:pPr>
        <w:rPr>
          <w:rFonts w:ascii="Arial" w:eastAsia="Calibri" w:hAnsi="Arial" w:cs="Arial"/>
          <w:bCs/>
          <w:sz w:val="22"/>
          <w:szCs w:val="22"/>
          <w:u w:color="FF0000"/>
          <w:bdr w:val="none" w:sz="0" w:space="0" w:color="auto"/>
          <w:lang w:val="nl-BE"/>
        </w:rPr>
      </w:pPr>
      <w:r>
        <w:rPr>
          <w:rFonts w:ascii="Arial" w:eastAsia="Calibri" w:hAnsi="Arial" w:cs="Arial"/>
          <w:bCs/>
          <w:sz w:val="22"/>
          <w:szCs w:val="22"/>
          <w:u w:color="FF0000"/>
          <w:bdr w:val="none" w:sz="0" w:space="0" w:color="auto"/>
          <w:lang w:val="nl-BE"/>
        </w:rPr>
        <w:t>Tradities verklaren dat we</w:t>
      </w:r>
      <w:r w:rsidRPr="007949FD">
        <w:rPr>
          <w:rFonts w:ascii="Arial" w:eastAsia="Calibri" w:hAnsi="Arial" w:cs="Arial"/>
          <w:bCs/>
          <w:sz w:val="22"/>
          <w:szCs w:val="22"/>
          <w:u w:color="FF0000"/>
          <w:bdr w:val="none" w:sz="0" w:space="0" w:color="auto"/>
          <w:lang w:val="nl-BE"/>
        </w:rPr>
        <w:t xml:space="preserve"> in</w:t>
      </w:r>
      <w:r>
        <w:rPr>
          <w:rFonts w:ascii="Arial" w:eastAsia="Calibri" w:hAnsi="Arial" w:cs="Arial"/>
          <w:bCs/>
          <w:sz w:val="22"/>
          <w:szCs w:val="22"/>
          <w:u w:color="FF0000"/>
          <w:bdr w:val="none" w:sz="0" w:space="0" w:color="auto"/>
          <w:lang w:val="nl-BE"/>
        </w:rPr>
        <w:t xml:space="preserve"> totaliteit zeven lichamen hebben</w:t>
      </w:r>
      <w:r w:rsidRPr="007949FD">
        <w:rPr>
          <w:rFonts w:ascii="Arial" w:eastAsia="Calibri" w:hAnsi="Arial" w:cs="Arial"/>
          <w:bCs/>
          <w:sz w:val="22"/>
          <w:szCs w:val="22"/>
          <w:u w:color="FF0000"/>
          <w:bdr w:val="none" w:sz="0" w:space="0" w:color="auto"/>
          <w:lang w:val="nl-BE"/>
        </w:rPr>
        <w:t>: een fysiek l</w:t>
      </w:r>
      <w:r>
        <w:rPr>
          <w:rFonts w:ascii="Arial" w:eastAsia="Calibri" w:hAnsi="Arial" w:cs="Arial"/>
          <w:bCs/>
          <w:sz w:val="22"/>
          <w:szCs w:val="22"/>
          <w:u w:color="FF0000"/>
          <w:bdr w:val="none" w:sz="0" w:space="0" w:color="auto"/>
          <w:lang w:val="nl-BE"/>
        </w:rPr>
        <w:t>ichaam, dicht en manifest aanwezig</w:t>
      </w:r>
      <w:r w:rsidRPr="007949FD">
        <w:rPr>
          <w:rFonts w:ascii="Arial" w:eastAsia="Calibri" w:hAnsi="Arial" w:cs="Arial"/>
          <w:bCs/>
          <w:sz w:val="22"/>
          <w:szCs w:val="22"/>
          <w:u w:color="FF0000"/>
          <w:bdr w:val="none" w:sz="0" w:space="0" w:color="auto"/>
          <w:lang w:val="nl-BE"/>
        </w:rPr>
        <w:t xml:space="preserve">, en zes subtiele lichamen. De eerste, </w:t>
      </w:r>
      <w:r>
        <w:rPr>
          <w:rFonts w:ascii="Arial" w:eastAsia="Calibri" w:hAnsi="Arial" w:cs="Arial"/>
          <w:bCs/>
          <w:sz w:val="22"/>
          <w:szCs w:val="22"/>
          <w:u w:color="FF0000"/>
          <w:bdr w:val="none" w:sz="0" w:space="0" w:color="auto"/>
          <w:lang w:val="nl-BE"/>
        </w:rPr>
        <w:t xml:space="preserve">het </w:t>
      </w:r>
      <w:r w:rsidRPr="007949FD">
        <w:rPr>
          <w:rFonts w:ascii="Arial" w:eastAsia="Calibri" w:hAnsi="Arial" w:cs="Arial"/>
          <w:bCs/>
          <w:sz w:val="22"/>
          <w:szCs w:val="22"/>
          <w:u w:color="FF0000"/>
          <w:bdr w:val="none" w:sz="0" w:space="0" w:color="auto"/>
          <w:lang w:val="nl-BE"/>
        </w:rPr>
        <w:t>etherische, ligt heel dicht bij het fysieke. Het tweede is het astrale lichaam. En dan is er een mentale omhulling waarin onze ged</w:t>
      </w:r>
      <w:r>
        <w:rPr>
          <w:rFonts w:ascii="Arial" w:eastAsia="Calibri" w:hAnsi="Arial" w:cs="Arial"/>
          <w:bCs/>
          <w:sz w:val="22"/>
          <w:szCs w:val="22"/>
          <w:u w:color="FF0000"/>
          <w:bdr w:val="none" w:sz="0" w:space="0" w:color="auto"/>
          <w:lang w:val="nl-BE"/>
        </w:rPr>
        <w:t xml:space="preserve">achten en overtuigingen huizen. </w:t>
      </w:r>
    </w:p>
    <w:p w:rsidR="009B59E0"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NL"/>
        </w:rPr>
      </w:pPr>
      <w:r w:rsidRPr="007949FD">
        <w:rPr>
          <w:rFonts w:ascii="Arial" w:eastAsia="Calibri" w:hAnsi="Arial" w:cs="Arial"/>
          <w:bCs/>
          <w:sz w:val="22"/>
          <w:szCs w:val="22"/>
          <w:u w:color="FF0000"/>
          <w:bdr w:val="none" w:sz="0" w:space="0" w:color="auto"/>
          <w:lang w:val="nl-BE"/>
        </w:rPr>
        <w:t>De meeste mystici beschouwen het causale</w:t>
      </w:r>
      <w:r>
        <w:rPr>
          <w:rFonts w:ascii="Arial" w:eastAsia="Calibri" w:hAnsi="Arial" w:cs="Arial"/>
          <w:bCs/>
          <w:sz w:val="22"/>
          <w:szCs w:val="22"/>
          <w:u w:color="FF0000"/>
          <w:bdr w:val="none" w:sz="0" w:space="0" w:color="auto"/>
          <w:lang w:val="nl-BE"/>
        </w:rPr>
        <w:t xml:space="preserve"> </w:t>
      </w:r>
      <w:r w:rsidRPr="007949FD">
        <w:rPr>
          <w:rFonts w:ascii="Arial" w:eastAsia="Calibri" w:hAnsi="Arial" w:cs="Arial"/>
          <w:bCs/>
          <w:sz w:val="22"/>
          <w:szCs w:val="22"/>
          <w:u w:color="FF0000"/>
          <w:bdr w:val="none" w:sz="0" w:space="0" w:color="auto"/>
          <w:lang w:val="nl-BE"/>
        </w:rPr>
        <w:t xml:space="preserve">als het thuisland van het ware zelf, dat de fysieke, etherische, astrale en mentale lichamen als steun in de rug heeft. </w:t>
      </w:r>
      <w:r w:rsidRPr="007949FD">
        <w:rPr>
          <w:rFonts w:ascii="Arial" w:eastAsia="Calibri" w:hAnsi="Arial" w:cs="Arial"/>
          <w:bCs/>
          <w:sz w:val="22"/>
          <w:szCs w:val="22"/>
          <w:u w:color="FF0000"/>
          <w:bdr w:val="none" w:sz="0" w:space="0" w:color="auto"/>
          <w:lang w:val="nl-NL"/>
        </w:rPr>
        <w:t>Hoe zit het dan met de volgende lichamen? Meestal worden de laatste drie lichamen als één beschouwd en het spiritueel lichaam genoemd</w:t>
      </w:r>
      <w:r>
        <w:rPr>
          <w:rFonts w:ascii="Arial" w:eastAsia="Calibri" w:hAnsi="Arial" w:cs="Arial"/>
          <w:bCs/>
          <w:sz w:val="22"/>
          <w:szCs w:val="22"/>
          <w:u w:color="FF0000"/>
          <w:bdr w:val="none" w:sz="0" w:space="0" w:color="auto"/>
          <w:lang w:val="nl-NL"/>
        </w:rPr>
        <w:t xml:space="preserve">. </w:t>
      </w:r>
      <w:r w:rsidRPr="007949FD">
        <w:rPr>
          <w:rFonts w:ascii="Arial" w:eastAsia="Calibri" w:hAnsi="Arial" w:cs="Arial"/>
          <w:bCs/>
          <w:sz w:val="22"/>
          <w:szCs w:val="22"/>
          <w:u w:color="FF0000"/>
          <w:bdr w:val="none" w:sz="0" w:space="0" w:color="auto"/>
          <w:lang w:val="nl-NL"/>
        </w:rPr>
        <w:t xml:space="preserve">Intuïtieve ontwikkeling brengt ons in voeling met </w:t>
      </w:r>
      <w:r>
        <w:rPr>
          <w:rFonts w:ascii="Arial" w:eastAsia="Calibri" w:hAnsi="Arial" w:cs="Arial"/>
          <w:bCs/>
          <w:sz w:val="22"/>
          <w:szCs w:val="22"/>
          <w:u w:color="FF0000"/>
          <w:bdr w:val="none" w:sz="0" w:space="0" w:color="auto"/>
          <w:lang w:val="nl-NL"/>
        </w:rPr>
        <w:t>deze</w:t>
      </w:r>
      <w:r w:rsidRPr="007949FD">
        <w:rPr>
          <w:rFonts w:ascii="Arial" w:eastAsia="Calibri" w:hAnsi="Arial" w:cs="Arial"/>
          <w:bCs/>
          <w:sz w:val="22"/>
          <w:szCs w:val="22"/>
          <w:u w:color="FF0000"/>
          <w:bdr w:val="none" w:sz="0" w:space="0" w:color="auto"/>
          <w:lang w:val="nl-NL"/>
        </w:rPr>
        <w:t xml:space="preserve"> werkelijkheid die het mentale overstijgt.</w:t>
      </w:r>
      <w:r>
        <w:rPr>
          <w:rFonts w:ascii="Arial" w:eastAsia="Calibri" w:hAnsi="Arial" w:cs="Arial"/>
          <w:bCs/>
          <w:sz w:val="22"/>
          <w:szCs w:val="22"/>
          <w:u w:color="FF0000"/>
          <w:bdr w:val="none" w:sz="0" w:space="0" w:color="auto"/>
          <w:lang w:val="nl-NL"/>
        </w:rPr>
        <w:t xml:space="preserve"> We noemen het </w:t>
      </w:r>
      <w:proofErr w:type="spellStart"/>
      <w:r>
        <w:rPr>
          <w:rFonts w:ascii="Arial" w:eastAsia="Calibri" w:hAnsi="Arial" w:cs="Arial"/>
          <w:bCs/>
          <w:sz w:val="22"/>
          <w:szCs w:val="22"/>
          <w:u w:color="FF0000"/>
          <w:bdr w:val="none" w:sz="0" w:space="0" w:color="auto"/>
          <w:lang w:val="nl-NL"/>
        </w:rPr>
        <w:t>multi</w:t>
      </w:r>
      <w:r w:rsidRPr="007949FD">
        <w:rPr>
          <w:rFonts w:ascii="Arial" w:eastAsia="Calibri" w:hAnsi="Arial" w:cs="Arial"/>
          <w:bCs/>
          <w:sz w:val="22"/>
          <w:szCs w:val="22"/>
          <w:u w:color="FF0000"/>
          <w:bdr w:val="none" w:sz="0" w:space="0" w:color="auto"/>
          <w:lang w:val="nl-NL"/>
        </w:rPr>
        <w:t>dimensionaliteit</w:t>
      </w:r>
      <w:proofErr w:type="spellEnd"/>
      <w:r w:rsidRPr="007949FD">
        <w:rPr>
          <w:rFonts w:ascii="Arial" w:eastAsia="Calibri" w:hAnsi="Arial" w:cs="Arial"/>
          <w:bCs/>
          <w:sz w:val="22"/>
          <w:szCs w:val="22"/>
          <w:u w:color="FF0000"/>
          <w:bdr w:val="none" w:sz="0" w:space="0" w:color="auto"/>
          <w:lang w:val="nl-NL"/>
        </w:rPr>
        <w:t xml:space="preserve">. </w:t>
      </w:r>
    </w:p>
    <w:p w:rsidR="009B59E0" w:rsidRPr="007949FD" w:rsidRDefault="009B59E0" w:rsidP="009B59E0">
      <w:pPr>
        <w:rPr>
          <w:rFonts w:ascii="Arial" w:eastAsia="Calibri" w:hAnsi="Arial" w:cs="Arial"/>
          <w:bCs/>
          <w:sz w:val="22"/>
          <w:szCs w:val="22"/>
          <w:u w:color="FF0000"/>
          <w:bdr w:val="none" w:sz="0" w:space="0" w:color="auto"/>
          <w:lang w:val="nl-BE"/>
        </w:rPr>
      </w:pPr>
    </w:p>
    <w:p w:rsidR="009B59E0" w:rsidRPr="007949FD" w:rsidRDefault="009B59E0" w:rsidP="009B59E0">
      <w:pPr>
        <w:rPr>
          <w:rFonts w:ascii="Arial" w:eastAsia="Calibri" w:hAnsi="Arial" w:cs="Arial"/>
          <w:bCs/>
          <w:sz w:val="22"/>
          <w:szCs w:val="22"/>
          <w:u w:color="FF0000"/>
          <w:bdr w:val="none" w:sz="0" w:space="0" w:color="auto"/>
          <w:lang w:val="nl-NL"/>
        </w:rPr>
      </w:pPr>
      <w:r w:rsidRPr="007949FD">
        <w:rPr>
          <w:rFonts w:ascii="Arial" w:eastAsia="Calibri" w:hAnsi="Arial" w:cs="Arial"/>
          <w:bCs/>
          <w:sz w:val="22"/>
          <w:szCs w:val="22"/>
          <w:u w:color="FF0000"/>
          <w:bdr w:val="none" w:sz="0" w:space="0" w:color="auto"/>
          <w:lang w:val="nl-NL"/>
        </w:rPr>
        <w:t>In oktober start de verdiepingsmodule ‘Multidimensionaliteit’ van het groeitraject ‘</w:t>
      </w:r>
      <w:r>
        <w:rPr>
          <w:rFonts w:ascii="Arial" w:eastAsia="Calibri" w:hAnsi="Arial" w:cs="Arial"/>
          <w:bCs/>
          <w:sz w:val="22"/>
          <w:szCs w:val="22"/>
          <w:u w:color="FF0000"/>
          <w:bdr w:val="none" w:sz="0" w:space="0" w:color="auto"/>
          <w:lang w:val="nl-NL"/>
        </w:rPr>
        <w:t>I</w:t>
      </w:r>
      <w:r w:rsidRPr="007949FD">
        <w:rPr>
          <w:rFonts w:ascii="Arial" w:eastAsia="Calibri" w:hAnsi="Arial" w:cs="Arial"/>
          <w:bCs/>
          <w:sz w:val="22"/>
          <w:szCs w:val="22"/>
          <w:u w:color="FF0000"/>
          <w:bdr w:val="none" w:sz="0" w:space="0" w:color="auto"/>
          <w:lang w:val="nl-NL"/>
        </w:rPr>
        <w:t xml:space="preserve">ntuïtieve </w:t>
      </w:r>
      <w:r>
        <w:rPr>
          <w:rFonts w:ascii="Arial" w:eastAsia="Calibri" w:hAnsi="Arial" w:cs="Arial"/>
          <w:bCs/>
          <w:sz w:val="22"/>
          <w:szCs w:val="22"/>
          <w:u w:color="FF0000"/>
          <w:bdr w:val="none" w:sz="0" w:space="0" w:color="auto"/>
          <w:lang w:val="nl-NL"/>
        </w:rPr>
        <w:t>O</w:t>
      </w:r>
      <w:r w:rsidRPr="007949FD">
        <w:rPr>
          <w:rFonts w:ascii="Arial" w:eastAsia="Calibri" w:hAnsi="Arial" w:cs="Arial"/>
          <w:bCs/>
          <w:sz w:val="22"/>
          <w:szCs w:val="22"/>
          <w:u w:color="FF0000"/>
          <w:bdr w:val="none" w:sz="0" w:space="0" w:color="auto"/>
          <w:lang w:val="nl-NL"/>
        </w:rPr>
        <w:t>ntwikkeling’. Daar wordt uitgebreid ingegaan op de verkenning van de zeven auralagen en lichamen, en wat ze kunnen betekenen voor de verbetering van onze levenskwaliteit.</w:t>
      </w:r>
    </w:p>
    <w:p w:rsidR="009B59E0" w:rsidRPr="007949FD" w:rsidRDefault="009B59E0" w:rsidP="009B59E0">
      <w:pPr>
        <w:rPr>
          <w:rFonts w:ascii="Arial" w:eastAsia="Calibri" w:hAnsi="Arial" w:cs="Arial"/>
          <w:bCs/>
          <w:sz w:val="22"/>
          <w:szCs w:val="22"/>
          <w:u w:color="FF0000"/>
          <w:bdr w:val="none" w:sz="0" w:space="0" w:color="auto"/>
          <w:lang w:val="nl-NL"/>
        </w:rPr>
      </w:pPr>
    </w:p>
    <w:p w:rsidR="009B59E0" w:rsidRDefault="009B59E0" w:rsidP="009B59E0">
      <w:pPr>
        <w:rPr>
          <w:rFonts w:ascii="Arial" w:eastAsia="Calibri" w:hAnsi="Arial" w:cs="Arial"/>
          <w:bCs/>
          <w:sz w:val="22"/>
          <w:szCs w:val="22"/>
          <w:u w:color="FF0000"/>
          <w:bdr w:val="none" w:sz="0" w:space="0" w:color="auto"/>
          <w:lang w:val="nl-BE"/>
        </w:rPr>
      </w:pPr>
      <w:r w:rsidRPr="007949FD">
        <w:rPr>
          <w:rFonts w:ascii="Arial" w:eastAsia="Calibri" w:hAnsi="Arial" w:cs="Arial"/>
          <w:bCs/>
          <w:sz w:val="22"/>
          <w:szCs w:val="22"/>
          <w:u w:color="FF0000"/>
          <w:bdr w:val="none" w:sz="0" w:space="0" w:color="auto"/>
          <w:lang w:val="nl-BE"/>
        </w:rPr>
        <w:t>Philippe Vandevorst</w:t>
      </w:r>
    </w:p>
    <w:p w:rsidR="009E6E3D" w:rsidRDefault="009E6E3D"/>
    <w:sectPr w:rsidR="009E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E0"/>
    <w:rsid w:val="009B59E0"/>
    <w:rsid w:val="009E6E3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C826"/>
  <w15:chartTrackingRefBased/>
  <w15:docId w15:val="{B3E8E811-1352-433D-9FF9-EFB92D2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9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B59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4649</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1</cp:revision>
  <dcterms:created xsi:type="dcterms:W3CDTF">2020-05-14T08:32:00Z</dcterms:created>
  <dcterms:modified xsi:type="dcterms:W3CDTF">2020-05-14T08:34:00Z</dcterms:modified>
</cp:coreProperties>
</file>